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13F0" w14:textId="6F63134B" w:rsidR="00B00AEE" w:rsidRDefault="00D123C1"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D123C1">
        <w:rPr>
          <w:rFonts w:ascii="Times New Roman" w:hAnsi="Times New Roman" w:cs="Times New Roman"/>
          <w:b/>
          <w:bCs/>
          <w:noProof/>
          <w:spacing w:val="-1"/>
          <w:sz w:val="24"/>
          <w:szCs w:val="24"/>
          <w:lang w:val="kk-KZ"/>
        </w:rPr>
        <w:t xml:space="preserve">«Павлодар қаласының Қалижан Бекқожин атындағы жалпы орта білім беру мектебі» КММ мемлекеттік тілде педагог-психолог </w:t>
      </w:r>
      <w:r w:rsidR="00844897">
        <w:rPr>
          <w:rFonts w:ascii="Arial" w:hAnsi="Arial" w:cs="Arial"/>
          <w:b/>
          <w:bCs/>
          <w:lang w:val="kk-KZ"/>
        </w:rPr>
        <w:t xml:space="preserve">(уақытша, негізгі қызметкердің бала күтімі бойынша демалысы кезеңіне) </w:t>
      </w:r>
      <w:r w:rsidRPr="00D123C1">
        <w:rPr>
          <w:rFonts w:ascii="Times New Roman" w:hAnsi="Times New Roman" w:cs="Times New Roman"/>
          <w:b/>
          <w:bCs/>
          <w:noProof/>
          <w:spacing w:val="-1"/>
          <w:sz w:val="24"/>
          <w:szCs w:val="24"/>
          <w:lang w:val="kk-KZ"/>
        </w:rPr>
        <w:t xml:space="preserve">конкурс жариялайды </w:t>
      </w:r>
    </w:p>
    <w:p w14:paraId="55ECECA9" w14:textId="77777777" w:rsidR="00D123C1" w:rsidRPr="00F34CBC" w:rsidRDefault="00D123C1"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F27F21"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F27F21"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000000" w:rsidP="009B4959">
            <w:pPr>
              <w:rPr>
                <w:rFonts w:ascii="Times New Roman" w:hAnsi="Times New Roman" w:cs="Times New Roman"/>
                <w:u w:val="single"/>
                <w:lang w:val="kk-KZ"/>
              </w:rPr>
            </w:pPr>
            <w:hyperlink r:id="rId6"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C94027"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5AF0A43E"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1 мөлшерлеме  </w:t>
            </w:r>
          </w:p>
        </w:tc>
      </w:tr>
      <w:tr w:rsidR="009B4959" w:rsidRPr="00F27F21"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F27F21"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5726E82C" w:rsidR="009B4959" w:rsidRPr="00F34CBC" w:rsidRDefault="00F27F21" w:rsidP="00F27F21">
            <w:pPr>
              <w:spacing w:line="345" w:lineRule="atLeast"/>
              <w:textAlignment w:val="baseline"/>
              <w:outlineLvl w:val="2"/>
              <w:rPr>
                <w:rFonts w:ascii="Times New Roman" w:eastAsia="Times New Roman" w:hAnsi="Times New Roman" w:cs="Times New Roman"/>
                <w:b/>
                <w:color w:val="000000"/>
                <w:lang w:val="kk-KZ"/>
              </w:rPr>
            </w:pPr>
            <w:r>
              <w:rPr>
                <w:rFonts w:ascii="Times New Roman" w:eastAsia="Times New Roman" w:hAnsi="Times New Roman" w:cs="Times New Roman"/>
                <w:b/>
                <w:bCs/>
                <w:color w:val="000000"/>
                <w:sz w:val="24"/>
                <w:szCs w:val="24"/>
                <w:lang w:val="kk-KZ"/>
              </w:rPr>
              <w:t>08.01.2024 – 12.01.2024 ж.</w:t>
            </w:r>
          </w:p>
        </w:tc>
      </w:tr>
      <w:tr w:rsidR="009B4959" w:rsidRPr="00F27F21"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біліктілік санатының болуы 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F27F21"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23B662EF" w:rsidR="009B4959" w:rsidRPr="000C689A" w:rsidRDefault="000C689A" w:rsidP="009B4959">
            <w:pPr>
              <w:textAlignment w:val="baseline"/>
              <w:outlineLvl w:val="2"/>
              <w:rPr>
                <w:rFonts w:ascii="Times New Roman" w:eastAsia="Times New Roman" w:hAnsi="Times New Roman" w:cs="Times New Roman"/>
                <w:color w:val="000000"/>
                <w:lang w:val="kk-KZ"/>
              </w:rPr>
            </w:pPr>
            <w:r w:rsidRPr="000C689A">
              <w:rPr>
                <w:rFonts w:ascii="Arial" w:hAnsi="Arial" w:cs="Arial"/>
                <w:lang w:val="kk-KZ"/>
              </w:rPr>
              <w:t>уақытша, негізгі қызметкердің бала күтімі бойынша демалысы кезеңіне</w:t>
            </w:r>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lastRenderedPageBreak/>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F27F21"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27F21"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608345572">
    <w:abstractNumId w:val="5"/>
  </w:num>
  <w:num w:numId="2" w16cid:durableId="444544911">
    <w:abstractNumId w:val="2"/>
  </w:num>
  <w:num w:numId="3" w16cid:durableId="1812138445">
    <w:abstractNumId w:val="4"/>
  </w:num>
  <w:num w:numId="4" w16cid:durableId="2127119295">
    <w:abstractNumId w:val="1"/>
  </w:num>
  <w:num w:numId="5" w16cid:durableId="1179464157">
    <w:abstractNumId w:val="0"/>
  </w:num>
  <w:num w:numId="6" w16cid:durableId="93343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689A"/>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2DCB"/>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56517"/>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897"/>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4027"/>
    <w:rsid w:val="00C956AD"/>
    <w:rsid w:val="00CA1596"/>
    <w:rsid w:val="00CB452E"/>
    <w:rsid w:val="00CB6B4F"/>
    <w:rsid w:val="00CB7B0D"/>
    <w:rsid w:val="00CD2B90"/>
    <w:rsid w:val="00CF598D"/>
    <w:rsid w:val="00CF5ECE"/>
    <w:rsid w:val="00CF6669"/>
    <w:rsid w:val="00CF6937"/>
    <w:rsid w:val="00D06E89"/>
    <w:rsid w:val="00D123C1"/>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27F21"/>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226E636C-942A-46C5-AD29-19152406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6214879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9BBC-29EC-4D3F-B0C6-2707AD44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2022-02-21T04:12:00Z</cp:lastPrinted>
  <dcterms:created xsi:type="dcterms:W3CDTF">2023-11-06T10:55:00Z</dcterms:created>
  <dcterms:modified xsi:type="dcterms:W3CDTF">2024-01-04T05:43:00Z</dcterms:modified>
</cp:coreProperties>
</file>